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F5CB39" w14:textId="0768B0C1" w:rsidR="00945950" w:rsidRPr="00945950" w:rsidRDefault="00945950" w:rsidP="003F762E">
      <w:pPr>
        <w:pStyle w:val="Titre"/>
      </w:pPr>
      <w:r>
        <w:t xml:space="preserve">Analyse du bilan de Romain Carbonnel </w:t>
      </w:r>
    </w:p>
    <w:p w14:paraId="109435D3" w14:textId="1A7CCDC0" w:rsidR="003F762E" w:rsidRDefault="003F762E" w:rsidP="0040230E">
      <w:pPr>
        <w:jc w:val="right"/>
        <w:rPr>
          <w:b/>
          <w:bCs/>
        </w:rPr>
      </w:pPr>
      <w:r>
        <w:rPr>
          <w:b/>
          <w:bCs/>
        </w:rPr>
        <w:t>Laurent Raison</w:t>
      </w:r>
      <w:r w:rsidR="0040230E">
        <w:rPr>
          <w:b/>
          <w:bCs/>
        </w:rPr>
        <w:t>,</w:t>
      </w:r>
      <w:r>
        <w:rPr>
          <w:b/>
          <w:bCs/>
        </w:rPr>
        <w:t xml:space="preserve"> le 07/10/2025</w:t>
      </w:r>
    </w:p>
    <w:p w14:paraId="4A57BADF" w14:textId="77777777" w:rsidR="003F762E" w:rsidRDefault="003F762E" w:rsidP="00945950">
      <w:pPr>
        <w:rPr>
          <w:b/>
          <w:bCs/>
        </w:rPr>
      </w:pPr>
    </w:p>
    <w:p w14:paraId="67B592EF" w14:textId="56518626" w:rsidR="00945950" w:rsidRPr="00945950" w:rsidRDefault="00945950" w:rsidP="003F762E">
      <w:pPr>
        <w:pStyle w:val="Titre2"/>
      </w:pPr>
      <w:r w:rsidRPr="00945950">
        <w:t>1. Résultat et performance</w:t>
      </w:r>
    </w:p>
    <w:p w14:paraId="3BD2D8EE" w14:textId="449B18FB" w:rsidR="00945950" w:rsidRPr="003F762E" w:rsidRDefault="00945950" w:rsidP="00945950">
      <w:pPr>
        <w:numPr>
          <w:ilvl w:val="0"/>
          <w:numId w:val="1"/>
        </w:numPr>
        <w:rPr>
          <w:highlight w:val="yellow"/>
        </w:rPr>
      </w:pPr>
      <w:r w:rsidRPr="00945950">
        <w:rPr>
          <w:b/>
          <w:bCs/>
        </w:rPr>
        <w:t>Chiffre d’affaires :</w:t>
      </w:r>
      <w:r w:rsidRPr="00945950">
        <w:t xml:space="preserve"> 453,5 K€ (quasi stable vs 2023 à 443,4 K€)</w:t>
      </w:r>
      <w:r w:rsidR="003F762E">
        <w:t xml:space="preserve"> </w:t>
      </w:r>
      <w:r w:rsidR="003F762E" w:rsidRPr="003F762E">
        <w:rPr>
          <w:highlight w:val="yellow"/>
        </w:rPr>
        <w:sym w:font="Wingdings" w:char="F0E8"/>
      </w:r>
      <w:r w:rsidR="003F762E" w:rsidRPr="003F762E">
        <w:rPr>
          <w:highlight w:val="yellow"/>
        </w:rPr>
        <w:t xml:space="preserve"> grosse croissance à prévoir cette année </w:t>
      </w:r>
      <w:r w:rsidR="003F762E">
        <w:rPr>
          <w:highlight w:val="yellow"/>
        </w:rPr>
        <w:t xml:space="preserve">2025 </w:t>
      </w:r>
      <w:r w:rsidR="003F762E" w:rsidRPr="003F762E">
        <w:rPr>
          <w:highlight w:val="yellow"/>
        </w:rPr>
        <w:sym w:font="Wingdings" w:char="F0E8"/>
      </w:r>
      <w:r w:rsidR="003F762E" w:rsidRPr="003F762E">
        <w:rPr>
          <w:highlight w:val="yellow"/>
        </w:rPr>
        <w:t xml:space="preserve"> donc résultat très positif si c’est « normal : attention au traitement de fin d’année 2024)</w:t>
      </w:r>
    </w:p>
    <w:p w14:paraId="0D1E2C1D" w14:textId="77777777" w:rsidR="003F762E" w:rsidRDefault="00945950" w:rsidP="00945950">
      <w:pPr>
        <w:numPr>
          <w:ilvl w:val="0"/>
          <w:numId w:val="1"/>
        </w:numPr>
      </w:pPr>
      <w:r w:rsidRPr="00945950">
        <w:rPr>
          <w:b/>
          <w:bCs/>
        </w:rPr>
        <w:t>Résultat net :</w:t>
      </w:r>
      <w:r w:rsidRPr="00945950">
        <w:t xml:space="preserve"> </w:t>
      </w:r>
      <w:r w:rsidRPr="00945950">
        <w:rPr>
          <w:b/>
          <w:bCs/>
        </w:rPr>
        <w:t>+3,6 K€</w:t>
      </w:r>
      <w:r w:rsidRPr="00945950">
        <w:t xml:space="preserve"> contre </w:t>
      </w:r>
      <w:r w:rsidRPr="00945950">
        <w:rPr>
          <w:b/>
          <w:bCs/>
        </w:rPr>
        <w:t>–51,7 K€ en 2023</w:t>
      </w:r>
      <w:r w:rsidRPr="00945950">
        <w:t>.</w:t>
      </w:r>
    </w:p>
    <w:p w14:paraId="22D8F0D7" w14:textId="11CA192B" w:rsidR="00945950" w:rsidRPr="00945950" w:rsidRDefault="00945950" w:rsidP="003F762E">
      <w:pPr>
        <w:ind w:left="360"/>
      </w:pPr>
      <w:r w:rsidRPr="00945950">
        <w:t>La société est repassée dans le vert : bonne nouvelle, le redressement est clair.</w:t>
      </w:r>
      <w:r w:rsidR="003F762E">
        <w:t xml:space="preserve"> </w:t>
      </w:r>
      <w:r w:rsidR="003F762E" w:rsidRPr="003F762E">
        <w:rPr>
          <w:highlight w:val="yellow"/>
        </w:rPr>
        <w:sym w:font="Wingdings" w:char="F0E8"/>
      </w:r>
      <w:r w:rsidR="003F762E" w:rsidRPr="003F762E">
        <w:rPr>
          <w:highlight w:val="yellow"/>
        </w:rPr>
        <w:t xml:space="preserve"> Objectifs pour cette année 2025 : en normal : +40K€ </w:t>
      </w:r>
      <w:r w:rsidR="00562E33">
        <w:rPr>
          <w:highlight w:val="yellow"/>
        </w:rPr>
        <w:t xml:space="preserve">en résultat Net </w:t>
      </w:r>
      <w:r w:rsidR="003F762E" w:rsidRPr="003F762E">
        <w:rPr>
          <w:highlight w:val="yellow"/>
        </w:rPr>
        <w:t xml:space="preserve">(pour remonter les 34,6K€ et 50% du capital) et par abandon du compte-courant </w:t>
      </w:r>
      <w:r w:rsidR="00562E33">
        <w:rPr>
          <w:highlight w:val="yellow"/>
        </w:rPr>
        <w:t xml:space="preserve">(avec ou sans clause de retour à meilleure fortune) </w:t>
      </w:r>
      <w:r w:rsidR="003F762E" w:rsidRPr="003F762E">
        <w:rPr>
          <w:highlight w:val="yellow"/>
        </w:rPr>
        <w:t>ou bien par transformation du Compte-courant en Capital</w:t>
      </w:r>
      <w:r w:rsidR="00562E33">
        <w:rPr>
          <w:highlight w:val="yellow"/>
        </w:rPr>
        <w:t xml:space="preserve"> (1000€ de coût max </w:t>
      </w:r>
      <w:proofErr w:type="spellStart"/>
      <w:r w:rsidR="00562E33">
        <w:rPr>
          <w:highlight w:val="yellow"/>
        </w:rPr>
        <w:t>etla</w:t>
      </w:r>
      <w:proofErr w:type="spellEnd"/>
      <w:r w:rsidR="00562E33">
        <w:rPr>
          <w:highlight w:val="yellow"/>
        </w:rPr>
        <w:t xml:space="preserve"> franchise peut aider pour être à 500€)</w:t>
      </w:r>
      <w:r w:rsidR="003F762E" w:rsidRPr="003F762E">
        <w:rPr>
          <w:highlight w:val="yellow"/>
        </w:rPr>
        <w:t>. Dans ce cas, augmenter pour atteindre 50K€ de résultat net ou bien 30K€ de résultat net et 22K€ d’augmentation d</w:t>
      </w:r>
      <w:r w:rsidR="00562E33">
        <w:rPr>
          <w:highlight w:val="yellow"/>
        </w:rPr>
        <w:t>e</w:t>
      </w:r>
      <w:r w:rsidR="003F762E" w:rsidRPr="003F762E">
        <w:rPr>
          <w:highlight w:val="yellow"/>
        </w:rPr>
        <w:t xml:space="preserve"> capital par transformation de compte-courant (attention : calculs à affiner en fin d’année).</w:t>
      </w:r>
      <w:r w:rsidR="003F762E">
        <w:t xml:space="preserve"> </w:t>
      </w:r>
    </w:p>
    <w:p w14:paraId="3AD5350F" w14:textId="77777777" w:rsidR="00945950" w:rsidRPr="00945950" w:rsidRDefault="00945950" w:rsidP="003F762E">
      <w:pPr>
        <w:pStyle w:val="Titre2"/>
      </w:pPr>
      <w:r w:rsidRPr="00945950">
        <w:t>2. Marge et exploitation</w:t>
      </w:r>
    </w:p>
    <w:p w14:paraId="20616215" w14:textId="77777777" w:rsidR="00945950" w:rsidRPr="00945950" w:rsidRDefault="00945950" w:rsidP="00945950">
      <w:pPr>
        <w:numPr>
          <w:ilvl w:val="0"/>
          <w:numId w:val="2"/>
        </w:numPr>
      </w:pPr>
      <w:r w:rsidRPr="00945950">
        <w:t xml:space="preserve">Charges d’exploitation réduites de </w:t>
      </w:r>
      <w:r w:rsidRPr="00945950">
        <w:rPr>
          <w:b/>
          <w:bCs/>
        </w:rPr>
        <w:t>492 K€ → 454 K€</w:t>
      </w:r>
      <w:r w:rsidRPr="00945950">
        <w:t>.</w:t>
      </w:r>
    </w:p>
    <w:p w14:paraId="7382B657" w14:textId="4DC93ED3" w:rsidR="003F762E" w:rsidRDefault="00945950" w:rsidP="003F762E">
      <w:pPr>
        <w:numPr>
          <w:ilvl w:val="0"/>
          <w:numId w:val="2"/>
        </w:numPr>
      </w:pPr>
      <w:r w:rsidRPr="00945950">
        <w:t xml:space="preserve">Résultat d’exploitation : </w:t>
      </w:r>
      <w:r w:rsidRPr="00945950">
        <w:rPr>
          <w:b/>
          <w:bCs/>
        </w:rPr>
        <w:t>+4,5 K€</w:t>
      </w:r>
      <w:r w:rsidRPr="00945950">
        <w:t xml:space="preserve"> vs </w:t>
      </w:r>
      <w:r w:rsidRPr="00945950">
        <w:rPr>
          <w:b/>
          <w:bCs/>
        </w:rPr>
        <w:t>–48,2 K€</w:t>
      </w:r>
      <w:r w:rsidRPr="00945950">
        <w:t>.</w:t>
      </w:r>
    </w:p>
    <w:p w14:paraId="52FC8D1B" w14:textId="7E6D4E6E" w:rsidR="00945950" w:rsidRPr="00945950" w:rsidRDefault="00945950" w:rsidP="003F762E">
      <w:pPr>
        <w:ind w:left="360"/>
      </w:pPr>
      <w:r w:rsidRPr="00945950">
        <w:t xml:space="preserve">C’est moins une hausse du CA qu’une </w:t>
      </w:r>
      <w:r w:rsidRPr="00945950">
        <w:rPr>
          <w:b/>
          <w:bCs/>
        </w:rPr>
        <w:t>maîtrise des coûts</w:t>
      </w:r>
      <w:r w:rsidRPr="00945950">
        <w:t xml:space="preserve"> (charges externes et salaires en baisse).</w:t>
      </w:r>
      <w:r w:rsidR="003F762E">
        <w:t xml:space="preserve"> </w:t>
      </w:r>
      <w:r w:rsidR="003F762E" w:rsidRPr="003F762E">
        <w:rPr>
          <w:highlight w:val="yellow"/>
        </w:rPr>
        <w:t>C’est encore ce qu’on doit voir cette année.</w:t>
      </w:r>
    </w:p>
    <w:p w14:paraId="409C6422" w14:textId="77777777" w:rsidR="00945950" w:rsidRPr="00945950" w:rsidRDefault="00945950" w:rsidP="003F762E">
      <w:pPr>
        <w:pStyle w:val="Titre2"/>
      </w:pPr>
      <w:r w:rsidRPr="00945950">
        <w:t>3. Trésorerie et actif</w:t>
      </w:r>
    </w:p>
    <w:p w14:paraId="4ABA497D" w14:textId="694584B1" w:rsidR="00945950" w:rsidRPr="00945950" w:rsidRDefault="00945950" w:rsidP="00945950">
      <w:pPr>
        <w:numPr>
          <w:ilvl w:val="0"/>
          <w:numId w:val="3"/>
        </w:numPr>
      </w:pPr>
      <w:r w:rsidRPr="00945950">
        <w:t xml:space="preserve">Disponibilités : </w:t>
      </w:r>
      <w:r w:rsidRPr="00945950">
        <w:rPr>
          <w:b/>
          <w:bCs/>
        </w:rPr>
        <w:t>30,7 K€</w:t>
      </w:r>
      <w:r w:rsidRPr="00945950">
        <w:t xml:space="preserve"> (vs 75,7 K€ fin 2023).</w:t>
      </w:r>
      <w:r w:rsidRPr="00945950">
        <w:br/>
        <w:t>La trésorerie a nettement fondu, attention au cash malgré le retour au bénéfice.</w:t>
      </w:r>
      <w:r w:rsidR="003F762E">
        <w:t xml:space="preserve"> </w:t>
      </w:r>
      <w:r w:rsidR="003F762E" w:rsidRPr="003F762E">
        <w:rPr>
          <w:highlight w:val="yellow"/>
        </w:rPr>
        <w:t>(En partie sur le gros dossier de fin d’année ?</w:t>
      </w:r>
      <w:r w:rsidR="00562E33">
        <w:rPr>
          <w:highlight w:val="yellow"/>
        </w:rPr>
        <w:t xml:space="preserve"> non c’était entre 2022 et 2023</w:t>
      </w:r>
      <w:r w:rsidR="003F762E" w:rsidRPr="003F762E">
        <w:rPr>
          <w:highlight w:val="yellow"/>
        </w:rPr>
        <w:t xml:space="preserve">). Quelle est la </w:t>
      </w:r>
      <w:proofErr w:type="spellStart"/>
      <w:r w:rsidR="003F762E" w:rsidRPr="003F762E">
        <w:rPr>
          <w:highlight w:val="yellow"/>
        </w:rPr>
        <w:t>tréso</w:t>
      </w:r>
      <w:proofErr w:type="spellEnd"/>
      <w:r w:rsidR="003F762E" w:rsidRPr="003F762E">
        <w:rPr>
          <w:highlight w:val="yellow"/>
        </w:rPr>
        <w:t xml:space="preserve"> à aujourd’hui ?</w:t>
      </w:r>
      <w:r w:rsidR="00562E33">
        <w:t xml:space="preserve"> (</w:t>
      </w:r>
      <w:proofErr w:type="gramStart"/>
      <w:r w:rsidR="00562E33">
        <w:t>sur</w:t>
      </w:r>
      <w:proofErr w:type="gramEnd"/>
      <w:r w:rsidR="00562E33">
        <w:t xml:space="preserve"> le compte entre 10 et 20K€ : maintien avec les acomptes perçus)</w:t>
      </w:r>
    </w:p>
    <w:p w14:paraId="7A420E44" w14:textId="73B615DA" w:rsidR="00562E33" w:rsidRPr="00945950" w:rsidRDefault="00945950" w:rsidP="00562E33">
      <w:pPr>
        <w:numPr>
          <w:ilvl w:val="0"/>
          <w:numId w:val="3"/>
        </w:numPr>
      </w:pPr>
      <w:r w:rsidRPr="00945950">
        <w:t xml:space="preserve">Créances clients : </w:t>
      </w:r>
      <w:r w:rsidRPr="00945950">
        <w:rPr>
          <w:b/>
          <w:bCs/>
        </w:rPr>
        <w:t>53,3 K€</w:t>
      </w:r>
      <w:r w:rsidRPr="00945950">
        <w:t xml:space="preserve"> (vs 10,8 K€) → les encours clients ont explosé</w:t>
      </w:r>
      <w:r w:rsidR="003F762E">
        <w:t xml:space="preserve"> </w:t>
      </w:r>
      <w:r w:rsidR="003F762E">
        <w:sym w:font="Wingdings" w:char="F0E8"/>
      </w:r>
      <w:r w:rsidR="003F762E">
        <w:t xml:space="preserve"> </w:t>
      </w:r>
      <w:r w:rsidR="003F762E" w:rsidRPr="003F762E">
        <w:rPr>
          <w:highlight w:val="yellow"/>
        </w:rPr>
        <w:t>récup des fonds (sauf si gros dossier ce qui semble le cas). Est-ce résorbé à date ?</w:t>
      </w:r>
      <w:r w:rsidR="00562E33">
        <w:t xml:space="preserve"> </w:t>
      </w:r>
      <w:r w:rsidR="00562E33" w:rsidRPr="00562E33">
        <w:rPr>
          <w:highlight w:val="yellow"/>
        </w:rPr>
        <w:t>(</w:t>
      </w:r>
      <w:proofErr w:type="gramStart"/>
      <w:r w:rsidR="00562E33" w:rsidRPr="00562E33">
        <w:rPr>
          <w:highlight w:val="yellow"/>
        </w:rPr>
        <w:t>dossiers</w:t>
      </w:r>
      <w:proofErr w:type="gramEnd"/>
      <w:r w:rsidR="00562E33" w:rsidRPr="00562E33">
        <w:rPr>
          <w:highlight w:val="yellow"/>
        </w:rPr>
        <w:t xml:space="preserve"> passés en vente). Plusieurs dossiers assez costaud</w:t>
      </w:r>
      <w:r w:rsidR="00562E33">
        <w:rPr>
          <w:highlight w:val="yellow"/>
        </w:rPr>
        <w:t>s</w:t>
      </w:r>
      <w:r w:rsidR="00562E33" w:rsidRPr="00562E33">
        <w:rPr>
          <w:highlight w:val="yellow"/>
        </w:rPr>
        <w:t xml:space="preserve"> : 6+5.7+7+17=35.7K€ (récup à travailler sur le temps) et d’autres dossiers avec argent dehors 5K€ (2 SAV en cours cette semaine donc récup possible sous un mois). </w:t>
      </w:r>
      <w:r w:rsidR="00562E33" w:rsidRPr="00562E33">
        <w:rPr>
          <w:b/>
          <w:bCs/>
          <w:highlight w:val="yellow"/>
        </w:rPr>
        <w:t>A beaucoup de mal à se faire payer</w:t>
      </w:r>
      <w:r w:rsidR="00562E33" w:rsidRPr="00562E33">
        <w:rPr>
          <w:highlight w:val="yellow"/>
        </w:rPr>
        <w:t> : difficile y compris sur les acomptes à la livraison (explication bien faite). Virement qui arrive 10 à 15 jours après. Voir avec Zak pour le CRM et la relance auto des clients avant la livraison. Voir pour un encaissement par TPE (attention au montant et attention aux coûts). En discussion avec Franfinance et c’est très bien (en cours aussi chez Raison Home).</w:t>
      </w:r>
    </w:p>
    <w:p w14:paraId="0A27AB7C" w14:textId="1468AF6E" w:rsidR="00945950" w:rsidRPr="00945950" w:rsidRDefault="00945950" w:rsidP="003F762E">
      <w:pPr>
        <w:pStyle w:val="Titre2"/>
      </w:pPr>
      <w:r w:rsidRPr="00945950">
        <w:lastRenderedPageBreak/>
        <w:t>4. Structure financière</w:t>
      </w:r>
    </w:p>
    <w:p w14:paraId="768ABAFC" w14:textId="77777777" w:rsidR="003F762E" w:rsidRDefault="00945950" w:rsidP="00945950">
      <w:pPr>
        <w:numPr>
          <w:ilvl w:val="0"/>
          <w:numId w:val="4"/>
        </w:numPr>
      </w:pPr>
      <w:r w:rsidRPr="00945950">
        <w:t xml:space="preserve">Capitaux propres : </w:t>
      </w:r>
      <w:r w:rsidRPr="00945950">
        <w:rPr>
          <w:b/>
          <w:bCs/>
        </w:rPr>
        <w:t>–34,6 K€</w:t>
      </w:r>
      <w:r w:rsidRPr="00945950">
        <w:t xml:space="preserve"> (encore négatifs, mais moins qu’en 2023 : –38,3 K€).</w:t>
      </w:r>
    </w:p>
    <w:p w14:paraId="2EEA57F0" w14:textId="59C7A605" w:rsidR="00945950" w:rsidRPr="00945950" w:rsidRDefault="00945950" w:rsidP="003F762E">
      <w:pPr>
        <w:ind w:left="360"/>
      </w:pPr>
      <w:r w:rsidRPr="00945950">
        <w:t xml:space="preserve">La société reste </w:t>
      </w:r>
      <w:r w:rsidRPr="00945950">
        <w:rPr>
          <w:b/>
          <w:bCs/>
        </w:rPr>
        <w:t>sous-capitalisée</w:t>
      </w:r>
      <w:r w:rsidRPr="00945950">
        <w:t xml:space="preserve"> : les pertes passées n’ont pas encore été comblées.</w:t>
      </w:r>
      <w:r w:rsidR="003F762E">
        <w:t xml:space="preserve">  </w:t>
      </w:r>
      <w:r w:rsidR="003F762E" w:rsidRPr="003F762E">
        <w:rPr>
          <w:highlight w:val="yellow"/>
        </w:rPr>
        <w:t>Voir plus haut pour revenir à des fonds propres au moins supérieur à 5K€ (1/2 du capital) ou bien supérieur à 15K€.</w:t>
      </w:r>
    </w:p>
    <w:p w14:paraId="2B890FDB" w14:textId="405EA420" w:rsidR="003F762E" w:rsidRPr="003F762E" w:rsidRDefault="00945950" w:rsidP="00945950">
      <w:pPr>
        <w:numPr>
          <w:ilvl w:val="0"/>
          <w:numId w:val="4"/>
        </w:numPr>
        <w:rPr>
          <w:highlight w:val="yellow"/>
        </w:rPr>
      </w:pPr>
      <w:r w:rsidRPr="00945950">
        <w:t xml:space="preserve">Dettes </w:t>
      </w:r>
      <w:r w:rsidR="003F762E">
        <w:t>bancaire</w:t>
      </w:r>
      <w:r w:rsidRPr="00945950">
        <w:t xml:space="preserve">s : </w:t>
      </w:r>
      <w:r w:rsidR="003F762E">
        <w:rPr>
          <w:b/>
          <w:bCs/>
        </w:rPr>
        <w:t>49</w:t>
      </w:r>
      <w:r w:rsidRPr="00945950">
        <w:rPr>
          <w:b/>
          <w:bCs/>
        </w:rPr>
        <w:t>,</w:t>
      </w:r>
      <w:r w:rsidR="003F762E">
        <w:rPr>
          <w:b/>
          <w:bCs/>
        </w:rPr>
        <w:t>9</w:t>
      </w:r>
      <w:r w:rsidRPr="00945950">
        <w:rPr>
          <w:b/>
          <w:bCs/>
        </w:rPr>
        <w:t xml:space="preserve"> K€</w:t>
      </w:r>
      <w:r w:rsidRPr="00945950">
        <w:t xml:space="preserve"> </w:t>
      </w:r>
      <w:r w:rsidR="003F762E">
        <w:t xml:space="preserve">en hausse (+10,8K€). </w:t>
      </w:r>
      <w:r w:rsidR="003F762E" w:rsidRPr="003F762E">
        <w:rPr>
          <w:highlight w:val="yellow"/>
        </w:rPr>
        <w:t>Attention ne plus emprunter tant que les fonds propres ne sont pas stabilisés.</w:t>
      </w:r>
      <w:r w:rsidR="00FA7EC0">
        <w:rPr>
          <w:highlight w:val="yellow"/>
        </w:rPr>
        <w:t xml:space="preserve"> Même s’il y a la garantie sur ton véhicule (40K€ restant à fin 2024 </w:t>
      </w:r>
      <w:r w:rsidR="00FA7EC0" w:rsidRPr="00FA7EC0">
        <w:rPr>
          <w:highlight w:val="yellow"/>
        </w:rPr>
        <w:sym w:font="Wingdings" w:char="F0E8"/>
      </w:r>
      <w:r w:rsidR="00FA7EC0">
        <w:rPr>
          <w:highlight w:val="yellow"/>
        </w:rPr>
        <w:t xml:space="preserve"> 30K€ en fin 2025), cela n’est pas confortable.</w:t>
      </w:r>
    </w:p>
    <w:p w14:paraId="6F3C6C40" w14:textId="6678BF98" w:rsidR="00945950" w:rsidRPr="003F762E" w:rsidRDefault="003F762E" w:rsidP="00945950">
      <w:pPr>
        <w:numPr>
          <w:ilvl w:val="0"/>
          <w:numId w:val="4"/>
        </w:numPr>
        <w:rPr>
          <w:highlight w:val="yellow"/>
        </w:rPr>
      </w:pPr>
      <w:r w:rsidRPr="003F762E">
        <w:rPr>
          <w:highlight w:val="yellow"/>
        </w:rPr>
        <w:t xml:space="preserve">Dettes Romain : </w:t>
      </w:r>
      <w:r w:rsidRPr="003F762E">
        <w:rPr>
          <w:b/>
          <w:bCs/>
          <w:highlight w:val="yellow"/>
        </w:rPr>
        <w:t>22,3 K€</w:t>
      </w:r>
      <w:r w:rsidRPr="003F762E">
        <w:rPr>
          <w:highlight w:val="yellow"/>
        </w:rPr>
        <w:t xml:space="preserve"> en hausse (+22,3K€) </w:t>
      </w:r>
      <w:r w:rsidRPr="003F762E">
        <w:rPr>
          <w:highlight w:val="yellow"/>
        </w:rPr>
        <w:sym w:font="Wingdings" w:char="F0E8"/>
      </w:r>
      <w:r w:rsidRPr="003F762E">
        <w:rPr>
          <w:highlight w:val="yellow"/>
        </w:rPr>
        <w:t xml:space="preserve"> passage en </w:t>
      </w:r>
      <w:proofErr w:type="gramStart"/>
      <w:r w:rsidRPr="003F762E">
        <w:rPr>
          <w:highlight w:val="yellow"/>
        </w:rPr>
        <w:t>Quasi fonds</w:t>
      </w:r>
      <w:proofErr w:type="gramEnd"/>
      <w:r w:rsidRPr="003F762E">
        <w:rPr>
          <w:highlight w:val="yellow"/>
        </w:rPr>
        <w:t xml:space="preserve"> propres</w:t>
      </w:r>
      <w:r>
        <w:rPr>
          <w:highlight w:val="yellow"/>
        </w:rPr>
        <w:t xml:space="preserve"> ou en fonds propres sur 2025 avec le résultat de l’année 2025</w:t>
      </w:r>
    </w:p>
    <w:p w14:paraId="4794320C" w14:textId="2CCA82C0" w:rsidR="003F762E" w:rsidRDefault="00945950" w:rsidP="00945950">
      <w:pPr>
        <w:numPr>
          <w:ilvl w:val="0"/>
          <w:numId w:val="4"/>
        </w:numPr>
      </w:pPr>
      <w:r w:rsidRPr="00945950">
        <w:t xml:space="preserve">Fournisseurs : </w:t>
      </w:r>
      <w:r w:rsidRPr="00945950">
        <w:rPr>
          <w:b/>
          <w:bCs/>
        </w:rPr>
        <w:t>22,3 K€</w:t>
      </w:r>
      <w:r w:rsidR="003F762E">
        <w:t xml:space="preserve"> </w:t>
      </w:r>
      <w:r w:rsidR="003F762E">
        <w:sym w:font="Wingdings" w:char="F0E8"/>
      </w:r>
      <w:r w:rsidR="003F762E">
        <w:t xml:space="preserve"> OK</w:t>
      </w:r>
    </w:p>
    <w:p w14:paraId="7C11B9D3" w14:textId="1E7B4BF4" w:rsidR="00945950" w:rsidRPr="00945950" w:rsidRDefault="003F762E" w:rsidP="00945950">
      <w:pPr>
        <w:numPr>
          <w:ilvl w:val="0"/>
          <w:numId w:val="4"/>
        </w:numPr>
      </w:pPr>
      <w:r>
        <w:t>D</w:t>
      </w:r>
      <w:r w:rsidR="00945950" w:rsidRPr="00945950">
        <w:t xml:space="preserve">ettes fiscales/sociales </w:t>
      </w:r>
      <w:r w:rsidR="00945950" w:rsidRPr="00945950">
        <w:rPr>
          <w:b/>
          <w:bCs/>
        </w:rPr>
        <w:t>33,7 K€</w:t>
      </w:r>
      <w:r>
        <w:t xml:space="preserve"> </w:t>
      </w:r>
      <w:r>
        <w:sym w:font="Wingdings" w:char="F0E8"/>
      </w:r>
      <w:r>
        <w:t xml:space="preserve"> OK</w:t>
      </w:r>
    </w:p>
    <w:p w14:paraId="1E6DA04B" w14:textId="77777777" w:rsidR="00945950" w:rsidRPr="00945950" w:rsidRDefault="00945950" w:rsidP="003F762E">
      <w:pPr>
        <w:pStyle w:val="Titre2"/>
      </w:pPr>
      <w:r w:rsidRPr="00945950">
        <w:t>5. Points positifs</w:t>
      </w:r>
    </w:p>
    <w:p w14:paraId="7799C8E2" w14:textId="77777777" w:rsidR="003F762E" w:rsidRDefault="00945950" w:rsidP="003F762E">
      <w:pPr>
        <w:pStyle w:val="Paragraphedeliste"/>
        <w:numPr>
          <w:ilvl w:val="0"/>
          <w:numId w:val="6"/>
        </w:numPr>
      </w:pPr>
      <w:r w:rsidRPr="00945950">
        <w:t>Retour aux bénéfices après une grosse perte.</w:t>
      </w:r>
    </w:p>
    <w:p w14:paraId="667FFFE6" w14:textId="77777777" w:rsidR="003F762E" w:rsidRDefault="00945950" w:rsidP="003F762E">
      <w:pPr>
        <w:pStyle w:val="Paragraphedeliste"/>
        <w:numPr>
          <w:ilvl w:val="0"/>
          <w:numId w:val="6"/>
        </w:numPr>
      </w:pPr>
      <w:r w:rsidRPr="00945950">
        <w:t>Charges d</w:t>
      </w:r>
      <w:r w:rsidRPr="003F762E">
        <w:rPr>
          <w:rFonts w:ascii="Aptos" w:hAnsi="Aptos" w:cs="Aptos"/>
        </w:rPr>
        <w:t>’</w:t>
      </w:r>
      <w:r w:rsidRPr="00945950">
        <w:t>exploitation mieux contr</w:t>
      </w:r>
      <w:r w:rsidRPr="003F762E">
        <w:rPr>
          <w:rFonts w:ascii="Aptos" w:hAnsi="Aptos" w:cs="Aptos"/>
        </w:rPr>
        <w:t>ô</w:t>
      </w:r>
      <w:r w:rsidRPr="00945950">
        <w:t>l</w:t>
      </w:r>
      <w:r w:rsidRPr="003F762E">
        <w:rPr>
          <w:rFonts w:ascii="Aptos" w:hAnsi="Aptos" w:cs="Aptos"/>
        </w:rPr>
        <w:t>é</w:t>
      </w:r>
      <w:r w:rsidRPr="00945950">
        <w:t>es.</w:t>
      </w:r>
    </w:p>
    <w:p w14:paraId="36289E4C" w14:textId="77777777" w:rsidR="00945950" w:rsidRPr="00945950" w:rsidRDefault="00945950" w:rsidP="003F762E">
      <w:pPr>
        <w:pStyle w:val="Titre2"/>
      </w:pPr>
      <w:r w:rsidRPr="00945950">
        <w:t>6. Points de vigilance</w:t>
      </w:r>
    </w:p>
    <w:p w14:paraId="66FBC699" w14:textId="77777777" w:rsidR="003F762E" w:rsidRDefault="00945950" w:rsidP="003F762E">
      <w:pPr>
        <w:pStyle w:val="Paragraphedeliste"/>
        <w:numPr>
          <w:ilvl w:val="0"/>
          <w:numId w:val="7"/>
        </w:numPr>
      </w:pPr>
      <w:r w:rsidRPr="00945950">
        <w:t>Trésorerie divisée par 2,5 → risque de tension de cash.</w:t>
      </w:r>
    </w:p>
    <w:p w14:paraId="2555736D" w14:textId="335644C5" w:rsidR="003F762E" w:rsidRDefault="003F762E" w:rsidP="003F762E">
      <w:pPr>
        <w:pStyle w:val="Paragraphedeliste"/>
        <w:numPr>
          <w:ilvl w:val="0"/>
          <w:numId w:val="7"/>
        </w:numPr>
      </w:pPr>
      <w:r>
        <w:t>Dettes financières qui augmentent (+1</w:t>
      </w:r>
      <w:r w:rsidR="00562E33">
        <w:t>1</w:t>
      </w:r>
      <w:r>
        <w:t>K€)</w:t>
      </w:r>
    </w:p>
    <w:p w14:paraId="6D73BF3E" w14:textId="77777777" w:rsidR="003F762E" w:rsidRDefault="00945950" w:rsidP="003F762E">
      <w:pPr>
        <w:pStyle w:val="Paragraphedeliste"/>
        <w:numPr>
          <w:ilvl w:val="0"/>
          <w:numId w:val="7"/>
        </w:numPr>
      </w:pPr>
      <w:r w:rsidRPr="00945950">
        <w:t>Créances clients très élevées → surveiller le recouvrement</w:t>
      </w:r>
      <w:r w:rsidR="003F762E">
        <w:t xml:space="preserve"> (sauf si grosse commande fin 2024)</w:t>
      </w:r>
    </w:p>
    <w:p w14:paraId="4F4DAD0A" w14:textId="41261801" w:rsidR="00945950" w:rsidRPr="00945950" w:rsidRDefault="00945950" w:rsidP="003F762E">
      <w:pPr>
        <w:pStyle w:val="Paragraphedeliste"/>
        <w:numPr>
          <w:ilvl w:val="0"/>
          <w:numId w:val="7"/>
        </w:numPr>
      </w:pPr>
      <w:r w:rsidRPr="00945950">
        <w:t>Capitaux propres toujours négatifs → fragilité vis-à-vis des banques/fournisseurs.</w:t>
      </w:r>
    </w:p>
    <w:p w14:paraId="4077BB2C" w14:textId="28C023DD" w:rsidR="00945950" w:rsidRPr="00945950" w:rsidRDefault="00945950" w:rsidP="003F762E">
      <w:pPr>
        <w:pStyle w:val="Titre2"/>
      </w:pPr>
      <w:r w:rsidRPr="00945950">
        <w:t xml:space="preserve">7. Recommandations </w:t>
      </w:r>
    </w:p>
    <w:p w14:paraId="4C545EE0" w14:textId="2E7B1888" w:rsidR="00945950" w:rsidRPr="00945950" w:rsidRDefault="00945950" w:rsidP="00945950">
      <w:pPr>
        <w:numPr>
          <w:ilvl w:val="0"/>
          <w:numId w:val="5"/>
        </w:numPr>
      </w:pPr>
      <w:r w:rsidRPr="00945950">
        <w:rPr>
          <w:b/>
          <w:bCs/>
        </w:rPr>
        <w:t>Renforcer les fonds propres</w:t>
      </w:r>
      <w:r w:rsidRPr="00945950">
        <w:t xml:space="preserve"> </w:t>
      </w:r>
      <w:r w:rsidRPr="002363CB">
        <w:rPr>
          <w:highlight w:val="yellow"/>
        </w:rPr>
        <w:t xml:space="preserve">: par </w:t>
      </w:r>
      <w:r w:rsidR="002363CB" w:rsidRPr="002363CB">
        <w:rPr>
          <w:highlight w:val="yellow"/>
        </w:rPr>
        <w:t>transformation du Compte-courant en Capital (ou en abandon de compte-courant) et par les résultats de cette année</w:t>
      </w:r>
      <w:r w:rsidRPr="00945950">
        <w:t>.</w:t>
      </w:r>
      <w:r w:rsidR="002363CB">
        <w:t xml:space="preserve"> </w:t>
      </w:r>
      <w:r w:rsidR="002363CB" w:rsidRPr="002363CB">
        <w:rPr>
          <w:highlight w:val="yellow"/>
        </w:rPr>
        <w:t xml:space="preserve">Faire un pré-bilan à fin </w:t>
      </w:r>
      <w:proofErr w:type="gramStart"/>
      <w:r w:rsidR="002363CB" w:rsidRPr="002363CB">
        <w:rPr>
          <w:highlight w:val="yellow"/>
        </w:rPr>
        <w:t>Octobre</w:t>
      </w:r>
      <w:proofErr w:type="gramEnd"/>
      <w:r w:rsidR="002363CB" w:rsidRPr="002363CB">
        <w:rPr>
          <w:highlight w:val="yellow"/>
        </w:rPr>
        <w:t> (négo avec ton Expert-comptable : on peut s’en occuper</w:t>
      </w:r>
      <w:r w:rsidR="00562E33">
        <w:rPr>
          <w:highlight w:val="yellow"/>
        </w:rPr>
        <w:t xml:space="preserve"> </w:t>
      </w:r>
      <w:r w:rsidR="00562E33" w:rsidRPr="00562E33">
        <w:rPr>
          <w:highlight w:val="yellow"/>
        </w:rPr>
        <w:sym w:font="Wingdings" w:char="F0E8"/>
      </w:r>
      <w:r w:rsidR="00562E33">
        <w:rPr>
          <w:highlight w:val="yellow"/>
        </w:rPr>
        <w:t xml:space="preserve"> OK car pas simple)</w:t>
      </w:r>
      <w:r w:rsidR="002363CB" w:rsidRPr="002363CB">
        <w:rPr>
          <w:highlight w:val="yellow"/>
        </w:rPr>
        <w:t>.</w:t>
      </w:r>
      <w:r w:rsidR="002363CB">
        <w:t> </w:t>
      </w:r>
    </w:p>
    <w:p w14:paraId="38D69863" w14:textId="5098A9A4" w:rsidR="00945950" w:rsidRPr="00FA7EC0" w:rsidRDefault="002363CB" w:rsidP="00945950">
      <w:pPr>
        <w:numPr>
          <w:ilvl w:val="0"/>
          <w:numId w:val="5"/>
        </w:numPr>
        <w:rPr>
          <w:highlight w:val="yellow"/>
        </w:rPr>
      </w:pPr>
      <w:r>
        <w:rPr>
          <w:b/>
          <w:bCs/>
        </w:rPr>
        <w:t>Continuer de diminuer</w:t>
      </w:r>
      <w:r w:rsidR="00945950" w:rsidRPr="00945950">
        <w:rPr>
          <w:b/>
          <w:bCs/>
        </w:rPr>
        <w:t xml:space="preserve"> les charges</w:t>
      </w:r>
      <w:r w:rsidR="00945950" w:rsidRPr="00945950">
        <w:t xml:space="preserve"> : c’est ce qui a sauvé l’exercice.</w:t>
      </w:r>
      <w:r w:rsidR="003F762E">
        <w:t xml:space="preserve"> </w:t>
      </w:r>
      <w:r w:rsidR="003F762E" w:rsidRPr="002363CB">
        <w:rPr>
          <w:highlight w:val="yellow"/>
        </w:rPr>
        <w:t xml:space="preserve">C’est le plus </w:t>
      </w:r>
      <w:r w:rsidR="003F762E" w:rsidRPr="00FA7EC0">
        <w:rPr>
          <w:highlight w:val="yellow"/>
        </w:rPr>
        <w:t>important.</w:t>
      </w:r>
      <w:r w:rsidR="00FA7EC0" w:rsidRPr="00FA7EC0">
        <w:rPr>
          <w:highlight w:val="yellow"/>
        </w:rPr>
        <w:t xml:space="preserve"> Ne plus investir dans les locaux et les véhicules.</w:t>
      </w:r>
      <w:r w:rsidR="00291421">
        <w:rPr>
          <w:highlight w:val="yellow"/>
        </w:rPr>
        <w:t xml:space="preserve"> Suppression de la charge administrative (</w:t>
      </w:r>
      <w:proofErr w:type="spellStart"/>
      <w:r w:rsidR="00291421">
        <w:rPr>
          <w:highlight w:val="yellow"/>
        </w:rPr>
        <w:t>Domisupport</w:t>
      </w:r>
      <w:proofErr w:type="spellEnd"/>
      <w:r w:rsidR="007558C8">
        <w:rPr>
          <w:highlight w:val="yellow"/>
        </w:rPr>
        <w:t xml:space="preserve"> : 1200€ht/mois stop sauf le BO admin (facturation) </w:t>
      </w:r>
      <w:r w:rsidR="007558C8" w:rsidRPr="007558C8">
        <w:rPr>
          <w:highlight w:val="yellow"/>
        </w:rPr>
        <w:sym w:font="Wingdings" w:char="F0E8"/>
      </w:r>
      <w:r w:rsidR="007558C8">
        <w:rPr>
          <w:highlight w:val="yellow"/>
        </w:rPr>
        <w:t xml:space="preserve"> passage à 400€ht : ok). Alternante pour 2026 ?  </w:t>
      </w:r>
      <w:proofErr w:type="gramStart"/>
      <w:r w:rsidR="007558C8">
        <w:rPr>
          <w:highlight w:val="yellow"/>
        </w:rPr>
        <w:t>à</w:t>
      </w:r>
      <w:proofErr w:type="gramEnd"/>
      <w:r w:rsidR="007558C8">
        <w:rPr>
          <w:highlight w:val="yellow"/>
        </w:rPr>
        <w:t xml:space="preserve"> simuler (voir aussi les autres missions : communication).</w:t>
      </w:r>
    </w:p>
    <w:p w14:paraId="1BA0D274" w14:textId="215FC8CD" w:rsidR="00945950" w:rsidRDefault="00945950" w:rsidP="00945950">
      <w:pPr>
        <w:numPr>
          <w:ilvl w:val="0"/>
          <w:numId w:val="5"/>
        </w:numPr>
        <w:rPr>
          <w:highlight w:val="yellow"/>
        </w:rPr>
      </w:pPr>
      <w:r w:rsidRPr="00945950">
        <w:rPr>
          <w:b/>
          <w:bCs/>
        </w:rPr>
        <w:t>Surveiller le BFR</w:t>
      </w:r>
      <w:r w:rsidRPr="00945950">
        <w:t xml:space="preserve"> : entre créances clients et baisse de trésorerie, le besoin en fonds de roulement est le vrai talon d’Achille.</w:t>
      </w:r>
      <w:r w:rsidR="003F762E" w:rsidRPr="003F762E">
        <w:t xml:space="preserve"> </w:t>
      </w:r>
      <w:r w:rsidR="003F762E" w:rsidRPr="002363CB">
        <w:rPr>
          <w:highlight w:val="yellow"/>
        </w:rPr>
        <w:t>Voir s’il reste des SAV en cours</w:t>
      </w:r>
      <w:r w:rsidR="002363CB" w:rsidRPr="002363CB">
        <w:rPr>
          <w:highlight w:val="yellow"/>
        </w:rPr>
        <w:t xml:space="preserve"> pour récupérer du cash chez les </w:t>
      </w:r>
      <w:r w:rsidR="002363CB" w:rsidRPr="007558C8">
        <w:rPr>
          <w:highlight w:val="yellow"/>
        </w:rPr>
        <w:t>clients</w:t>
      </w:r>
      <w:r w:rsidR="007558C8" w:rsidRPr="007558C8">
        <w:rPr>
          <w:highlight w:val="yellow"/>
        </w:rPr>
        <w:t xml:space="preserve"> (ça va 5K€ récup dans le mois)</w:t>
      </w:r>
    </w:p>
    <w:p w14:paraId="0E816548" w14:textId="7CBBE3DF" w:rsidR="007558C8" w:rsidRDefault="007558C8" w:rsidP="00945950">
      <w:pPr>
        <w:numPr>
          <w:ilvl w:val="0"/>
          <w:numId w:val="5"/>
        </w:numPr>
        <w:rPr>
          <w:highlight w:val="yellow"/>
        </w:rPr>
      </w:pPr>
      <w:r w:rsidRPr="00526ED7">
        <w:rPr>
          <w:b/>
          <w:bCs/>
          <w:highlight w:val="yellow"/>
        </w:rPr>
        <w:t>Démarrer 2026 avec un budget </w:t>
      </w:r>
      <w:r w:rsidRPr="00526ED7">
        <w:rPr>
          <w:highlight w:val="yellow"/>
        </w:rPr>
        <w:t xml:space="preserve">: </w:t>
      </w:r>
      <w:r w:rsidR="00526ED7" w:rsidRPr="00526ED7">
        <w:rPr>
          <w:highlight w:val="yellow"/>
        </w:rPr>
        <w:t xml:space="preserve">et voir l’expert-comptable pour mettre en place </w:t>
      </w:r>
      <w:proofErr w:type="spellStart"/>
      <w:r w:rsidR="00526ED7" w:rsidRPr="00526ED7">
        <w:rPr>
          <w:highlight w:val="yellow"/>
        </w:rPr>
        <w:t>unn</w:t>
      </w:r>
      <w:proofErr w:type="spellEnd"/>
      <w:r w:rsidR="00526ED7" w:rsidRPr="00526ED7">
        <w:rPr>
          <w:highlight w:val="yellow"/>
        </w:rPr>
        <w:t xml:space="preserve"> </w:t>
      </w:r>
      <w:proofErr w:type="spellStart"/>
      <w:r w:rsidR="00526ED7" w:rsidRPr="00526ED7">
        <w:rPr>
          <w:highlight w:val="yellow"/>
        </w:rPr>
        <w:t>finthesis</w:t>
      </w:r>
      <w:proofErr w:type="spellEnd"/>
      <w:r w:rsidR="00526ED7">
        <w:rPr>
          <w:highlight w:val="yellow"/>
        </w:rPr>
        <w:t xml:space="preserve"> (voir </w:t>
      </w:r>
      <w:hyperlink r:id="rId7" w:history="1">
        <w:r w:rsidR="00526ED7" w:rsidRPr="00526ED7">
          <w:rPr>
            <w:rStyle w:val="Lienhypertexte"/>
            <w:highlight w:val="yellow"/>
          </w:rPr>
          <w:t xml:space="preserve">Logiciel pour Cabinet Comptable &amp; TPE/PME • </w:t>
        </w:r>
        <w:proofErr w:type="spellStart"/>
        <w:r w:rsidR="00526ED7" w:rsidRPr="00526ED7">
          <w:rPr>
            <w:rStyle w:val="Lienhypertexte"/>
            <w:highlight w:val="yellow"/>
          </w:rPr>
          <w:t>MyUnisoft</w:t>
        </w:r>
        <w:proofErr w:type="spellEnd"/>
      </w:hyperlink>
      <w:r w:rsidR="00526ED7">
        <w:rPr>
          <w:highlight w:val="yellow"/>
        </w:rPr>
        <w:t>)</w:t>
      </w:r>
    </w:p>
    <w:p w14:paraId="47108BCF" w14:textId="0B76D058" w:rsidR="000547FB" w:rsidRPr="00FA7EC0" w:rsidRDefault="000547FB" w:rsidP="002E7C1B"/>
    <w:sectPr w:rsidR="000547FB" w:rsidRPr="00FA7EC0">
      <w:head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1D86A1" w14:textId="77777777" w:rsidR="00692A7A" w:rsidRDefault="00692A7A" w:rsidP="003F762E">
      <w:pPr>
        <w:spacing w:after="0" w:line="240" w:lineRule="auto"/>
      </w:pPr>
      <w:r>
        <w:separator/>
      </w:r>
    </w:p>
  </w:endnote>
  <w:endnote w:type="continuationSeparator" w:id="0">
    <w:p w14:paraId="6CFAF2A9" w14:textId="77777777" w:rsidR="00692A7A" w:rsidRDefault="00692A7A" w:rsidP="003F762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0ADFCE" w14:textId="77777777" w:rsidR="00692A7A" w:rsidRDefault="00692A7A" w:rsidP="003F762E">
      <w:pPr>
        <w:spacing w:after="0" w:line="240" w:lineRule="auto"/>
      </w:pPr>
      <w:r>
        <w:separator/>
      </w:r>
    </w:p>
  </w:footnote>
  <w:footnote w:type="continuationSeparator" w:id="0">
    <w:p w14:paraId="0073F0D4" w14:textId="77777777" w:rsidR="00692A7A" w:rsidRDefault="00692A7A" w:rsidP="003F762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B36447" w14:textId="3B763E19" w:rsidR="003F762E" w:rsidRDefault="003F762E">
    <w:pPr>
      <w:pStyle w:val="En-tte"/>
    </w:pPr>
    <w:r>
      <w:rPr>
        <w:noProof/>
      </w:rPr>
      <w:drawing>
        <wp:inline distT="0" distB="0" distL="0" distR="0" wp14:anchorId="42391F25" wp14:editId="0FA5E1BE">
          <wp:extent cx="2667000" cy="714375"/>
          <wp:effectExtent l="0" t="0" r="0" b="0"/>
          <wp:docPr id="1184537983" name="Picture 1" descr="A black and grey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84537983" name="Picture 1" descr="A black and grey logo&#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2667000" cy="714375"/>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781C60"/>
    <w:multiLevelType w:val="multilevel"/>
    <w:tmpl w:val="65222B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6531DA3"/>
    <w:multiLevelType w:val="hybridMultilevel"/>
    <w:tmpl w:val="795ACC7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3C2A68D0"/>
    <w:multiLevelType w:val="hybridMultilevel"/>
    <w:tmpl w:val="9F283AF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40775B65"/>
    <w:multiLevelType w:val="hybridMultilevel"/>
    <w:tmpl w:val="D7568D6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50FB6CEB"/>
    <w:multiLevelType w:val="multilevel"/>
    <w:tmpl w:val="70143F0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51A15F6D"/>
    <w:multiLevelType w:val="multilevel"/>
    <w:tmpl w:val="5EA8AD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55F3238B"/>
    <w:multiLevelType w:val="multilevel"/>
    <w:tmpl w:val="636CAB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7EB95268"/>
    <w:multiLevelType w:val="multilevel"/>
    <w:tmpl w:val="413CF3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689140112">
    <w:abstractNumId w:val="7"/>
  </w:num>
  <w:num w:numId="2" w16cid:durableId="882520410">
    <w:abstractNumId w:val="5"/>
  </w:num>
  <w:num w:numId="3" w16cid:durableId="1632007181">
    <w:abstractNumId w:val="0"/>
  </w:num>
  <w:num w:numId="4" w16cid:durableId="778571705">
    <w:abstractNumId w:val="6"/>
  </w:num>
  <w:num w:numId="5" w16cid:durableId="672224961">
    <w:abstractNumId w:val="4"/>
  </w:num>
  <w:num w:numId="6" w16cid:durableId="1137338074">
    <w:abstractNumId w:val="1"/>
  </w:num>
  <w:num w:numId="7" w16cid:durableId="322205935">
    <w:abstractNumId w:val="2"/>
  </w:num>
  <w:num w:numId="8" w16cid:durableId="107285289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45950"/>
    <w:rsid w:val="000547FB"/>
    <w:rsid w:val="000B476B"/>
    <w:rsid w:val="001959CC"/>
    <w:rsid w:val="0020055B"/>
    <w:rsid w:val="002363CB"/>
    <w:rsid w:val="00291421"/>
    <w:rsid w:val="002E7C1B"/>
    <w:rsid w:val="003C2004"/>
    <w:rsid w:val="003F762E"/>
    <w:rsid w:val="0040230E"/>
    <w:rsid w:val="00526ED7"/>
    <w:rsid w:val="005576AC"/>
    <w:rsid w:val="00562E33"/>
    <w:rsid w:val="00583740"/>
    <w:rsid w:val="00603A16"/>
    <w:rsid w:val="00692A7A"/>
    <w:rsid w:val="00715CAC"/>
    <w:rsid w:val="00727317"/>
    <w:rsid w:val="007558C8"/>
    <w:rsid w:val="00834548"/>
    <w:rsid w:val="00941FE4"/>
    <w:rsid w:val="00945950"/>
    <w:rsid w:val="00AD0CFE"/>
    <w:rsid w:val="00B14F7F"/>
    <w:rsid w:val="00BE79C6"/>
    <w:rsid w:val="00C7094B"/>
    <w:rsid w:val="00F73903"/>
    <w:rsid w:val="00FA7EC0"/>
    <w:rsid w:val="00FD25B3"/>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42C95FB"/>
  <w15:chartTrackingRefBased/>
  <w15:docId w15:val="{73FB1922-D2D1-4848-8DDB-2B9536671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fr-F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link w:val="Titre1Car"/>
    <w:uiPriority w:val="9"/>
    <w:qFormat/>
    <w:rsid w:val="0094595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re2">
    <w:name w:val="heading 2"/>
    <w:basedOn w:val="Normal"/>
    <w:next w:val="Normal"/>
    <w:link w:val="Titre2Car"/>
    <w:uiPriority w:val="9"/>
    <w:unhideWhenUsed/>
    <w:qFormat/>
    <w:rsid w:val="0094595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re3">
    <w:name w:val="heading 3"/>
    <w:basedOn w:val="Normal"/>
    <w:next w:val="Normal"/>
    <w:link w:val="Titre3Car"/>
    <w:uiPriority w:val="9"/>
    <w:semiHidden/>
    <w:unhideWhenUsed/>
    <w:qFormat/>
    <w:rsid w:val="00945950"/>
    <w:pPr>
      <w:keepNext/>
      <w:keepLines/>
      <w:spacing w:before="160" w:after="80"/>
      <w:outlineLvl w:val="2"/>
    </w:pPr>
    <w:rPr>
      <w:rFonts w:eastAsiaTheme="majorEastAsia" w:cstheme="majorBidi"/>
      <w:color w:val="0F4761" w:themeColor="accent1" w:themeShade="BF"/>
      <w:sz w:val="28"/>
      <w:szCs w:val="28"/>
    </w:rPr>
  </w:style>
  <w:style w:type="paragraph" w:styleId="Titre4">
    <w:name w:val="heading 4"/>
    <w:basedOn w:val="Normal"/>
    <w:next w:val="Normal"/>
    <w:link w:val="Titre4Car"/>
    <w:uiPriority w:val="9"/>
    <w:semiHidden/>
    <w:unhideWhenUsed/>
    <w:qFormat/>
    <w:rsid w:val="00945950"/>
    <w:pPr>
      <w:keepNext/>
      <w:keepLines/>
      <w:spacing w:before="80" w:after="40"/>
      <w:outlineLvl w:val="3"/>
    </w:pPr>
    <w:rPr>
      <w:rFonts w:eastAsiaTheme="majorEastAsia" w:cstheme="majorBidi"/>
      <w:i/>
      <w:iCs/>
      <w:color w:val="0F4761" w:themeColor="accent1" w:themeShade="BF"/>
    </w:rPr>
  </w:style>
  <w:style w:type="paragraph" w:styleId="Titre5">
    <w:name w:val="heading 5"/>
    <w:basedOn w:val="Normal"/>
    <w:next w:val="Normal"/>
    <w:link w:val="Titre5Car"/>
    <w:uiPriority w:val="9"/>
    <w:semiHidden/>
    <w:unhideWhenUsed/>
    <w:qFormat/>
    <w:rsid w:val="00945950"/>
    <w:pPr>
      <w:keepNext/>
      <w:keepLines/>
      <w:spacing w:before="80" w:after="40"/>
      <w:outlineLvl w:val="4"/>
    </w:pPr>
    <w:rPr>
      <w:rFonts w:eastAsiaTheme="majorEastAsia" w:cstheme="majorBidi"/>
      <w:color w:val="0F4761" w:themeColor="accent1" w:themeShade="BF"/>
    </w:rPr>
  </w:style>
  <w:style w:type="paragraph" w:styleId="Titre6">
    <w:name w:val="heading 6"/>
    <w:basedOn w:val="Normal"/>
    <w:next w:val="Normal"/>
    <w:link w:val="Titre6Car"/>
    <w:uiPriority w:val="9"/>
    <w:semiHidden/>
    <w:unhideWhenUsed/>
    <w:qFormat/>
    <w:rsid w:val="00945950"/>
    <w:pPr>
      <w:keepNext/>
      <w:keepLines/>
      <w:spacing w:before="40" w:after="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945950"/>
    <w:pPr>
      <w:keepNext/>
      <w:keepLines/>
      <w:spacing w:before="40" w:after="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945950"/>
    <w:pPr>
      <w:keepNext/>
      <w:keepLines/>
      <w:spacing w:after="0"/>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945950"/>
    <w:pPr>
      <w:keepNext/>
      <w:keepLines/>
      <w:spacing w:after="0"/>
      <w:outlineLvl w:val="8"/>
    </w:pPr>
    <w:rPr>
      <w:rFonts w:eastAsiaTheme="majorEastAsia" w:cstheme="majorBidi"/>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945950"/>
    <w:rPr>
      <w:rFonts w:asciiTheme="majorHAnsi" w:eastAsiaTheme="majorEastAsia" w:hAnsiTheme="majorHAnsi" w:cstheme="majorBidi"/>
      <w:color w:val="0F4761" w:themeColor="accent1" w:themeShade="BF"/>
      <w:sz w:val="40"/>
      <w:szCs w:val="40"/>
    </w:rPr>
  </w:style>
  <w:style w:type="character" w:customStyle="1" w:styleId="Titre2Car">
    <w:name w:val="Titre 2 Car"/>
    <w:basedOn w:val="Policepardfaut"/>
    <w:link w:val="Titre2"/>
    <w:uiPriority w:val="9"/>
    <w:rsid w:val="00945950"/>
    <w:rPr>
      <w:rFonts w:asciiTheme="majorHAnsi" w:eastAsiaTheme="majorEastAsia" w:hAnsiTheme="majorHAnsi" w:cstheme="majorBidi"/>
      <w:color w:val="0F4761" w:themeColor="accent1" w:themeShade="BF"/>
      <w:sz w:val="32"/>
      <w:szCs w:val="32"/>
    </w:rPr>
  </w:style>
  <w:style w:type="character" w:customStyle="1" w:styleId="Titre3Car">
    <w:name w:val="Titre 3 Car"/>
    <w:basedOn w:val="Policepardfaut"/>
    <w:link w:val="Titre3"/>
    <w:uiPriority w:val="9"/>
    <w:semiHidden/>
    <w:rsid w:val="00945950"/>
    <w:rPr>
      <w:rFonts w:eastAsiaTheme="majorEastAsia" w:cstheme="majorBidi"/>
      <w:color w:val="0F4761" w:themeColor="accent1" w:themeShade="BF"/>
      <w:sz w:val="28"/>
      <w:szCs w:val="28"/>
    </w:rPr>
  </w:style>
  <w:style w:type="character" w:customStyle="1" w:styleId="Titre4Car">
    <w:name w:val="Titre 4 Car"/>
    <w:basedOn w:val="Policepardfaut"/>
    <w:link w:val="Titre4"/>
    <w:uiPriority w:val="9"/>
    <w:semiHidden/>
    <w:rsid w:val="00945950"/>
    <w:rPr>
      <w:rFonts w:eastAsiaTheme="majorEastAsia" w:cstheme="majorBidi"/>
      <w:i/>
      <w:iCs/>
      <w:color w:val="0F4761" w:themeColor="accent1" w:themeShade="BF"/>
    </w:rPr>
  </w:style>
  <w:style w:type="character" w:customStyle="1" w:styleId="Titre5Car">
    <w:name w:val="Titre 5 Car"/>
    <w:basedOn w:val="Policepardfaut"/>
    <w:link w:val="Titre5"/>
    <w:uiPriority w:val="9"/>
    <w:semiHidden/>
    <w:rsid w:val="00945950"/>
    <w:rPr>
      <w:rFonts w:eastAsiaTheme="majorEastAsia" w:cstheme="majorBidi"/>
      <w:color w:val="0F4761" w:themeColor="accent1" w:themeShade="BF"/>
    </w:rPr>
  </w:style>
  <w:style w:type="character" w:customStyle="1" w:styleId="Titre6Car">
    <w:name w:val="Titre 6 Car"/>
    <w:basedOn w:val="Policepardfaut"/>
    <w:link w:val="Titre6"/>
    <w:uiPriority w:val="9"/>
    <w:semiHidden/>
    <w:rsid w:val="00945950"/>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945950"/>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945950"/>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945950"/>
    <w:rPr>
      <w:rFonts w:eastAsiaTheme="majorEastAsia" w:cstheme="majorBidi"/>
      <w:color w:val="272727" w:themeColor="text1" w:themeTint="D8"/>
    </w:rPr>
  </w:style>
  <w:style w:type="paragraph" w:styleId="Titre">
    <w:name w:val="Title"/>
    <w:basedOn w:val="Normal"/>
    <w:next w:val="Normal"/>
    <w:link w:val="TitreCar"/>
    <w:uiPriority w:val="10"/>
    <w:qFormat/>
    <w:rsid w:val="0094595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945950"/>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945950"/>
    <w:pPr>
      <w:numPr>
        <w:ilvl w:val="1"/>
      </w:numPr>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945950"/>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945950"/>
    <w:pPr>
      <w:spacing w:before="160"/>
      <w:jc w:val="center"/>
    </w:pPr>
    <w:rPr>
      <w:i/>
      <w:iCs/>
      <w:color w:val="404040" w:themeColor="text1" w:themeTint="BF"/>
    </w:rPr>
  </w:style>
  <w:style w:type="character" w:customStyle="1" w:styleId="CitationCar">
    <w:name w:val="Citation Car"/>
    <w:basedOn w:val="Policepardfaut"/>
    <w:link w:val="Citation"/>
    <w:uiPriority w:val="29"/>
    <w:rsid w:val="00945950"/>
    <w:rPr>
      <w:i/>
      <w:iCs/>
      <w:color w:val="404040" w:themeColor="text1" w:themeTint="BF"/>
    </w:rPr>
  </w:style>
  <w:style w:type="paragraph" w:styleId="Paragraphedeliste">
    <w:name w:val="List Paragraph"/>
    <w:basedOn w:val="Normal"/>
    <w:uiPriority w:val="34"/>
    <w:qFormat/>
    <w:rsid w:val="00945950"/>
    <w:pPr>
      <w:ind w:left="720"/>
      <w:contextualSpacing/>
    </w:pPr>
  </w:style>
  <w:style w:type="character" w:styleId="Accentuationintense">
    <w:name w:val="Intense Emphasis"/>
    <w:basedOn w:val="Policepardfaut"/>
    <w:uiPriority w:val="21"/>
    <w:qFormat/>
    <w:rsid w:val="00945950"/>
    <w:rPr>
      <w:i/>
      <w:iCs/>
      <w:color w:val="0F4761" w:themeColor="accent1" w:themeShade="BF"/>
    </w:rPr>
  </w:style>
  <w:style w:type="paragraph" w:styleId="Citationintense">
    <w:name w:val="Intense Quote"/>
    <w:basedOn w:val="Normal"/>
    <w:next w:val="Normal"/>
    <w:link w:val="CitationintenseCar"/>
    <w:uiPriority w:val="30"/>
    <w:qFormat/>
    <w:rsid w:val="0094595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tionintenseCar">
    <w:name w:val="Citation intense Car"/>
    <w:basedOn w:val="Policepardfaut"/>
    <w:link w:val="Citationintense"/>
    <w:uiPriority w:val="30"/>
    <w:rsid w:val="00945950"/>
    <w:rPr>
      <w:i/>
      <w:iCs/>
      <w:color w:val="0F4761" w:themeColor="accent1" w:themeShade="BF"/>
    </w:rPr>
  </w:style>
  <w:style w:type="character" w:styleId="Rfrenceintense">
    <w:name w:val="Intense Reference"/>
    <w:basedOn w:val="Policepardfaut"/>
    <w:uiPriority w:val="32"/>
    <w:qFormat/>
    <w:rsid w:val="00945950"/>
    <w:rPr>
      <w:b/>
      <w:bCs/>
      <w:smallCaps/>
      <w:color w:val="0F4761" w:themeColor="accent1" w:themeShade="BF"/>
      <w:spacing w:val="5"/>
    </w:rPr>
  </w:style>
  <w:style w:type="paragraph" w:styleId="En-tte">
    <w:name w:val="header"/>
    <w:basedOn w:val="Normal"/>
    <w:link w:val="En-tteCar"/>
    <w:uiPriority w:val="99"/>
    <w:unhideWhenUsed/>
    <w:rsid w:val="003F762E"/>
    <w:pPr>
      <w:tabs>
        <w:tab w:val="center" w:pos="4536"/>
        <w:tab w:val="right" w:pos="9072"/>
      </w:tabs>
      <w:spacing w:after="0" w:line="240" w:lineRule="auto"/>
    </w:pPr>
  </w:style>
  <w:style w:type="character" w:customStyle="1" w:styleId="En-tteCar">
    <w:name w:val="En-tête Car"/>
    <w:basedOn w:val="Policepardfaut"/>
    <w:link w:val="En-tte"/>
    <w:uiPriority w:val="99"/>
    <w:rsid w:val="003F762E"/>
  </w:style>
  <w:style w:type="paragraph" w:styleId="Pieddepage">
    <w:name w:val="footer"/>
    <w:basedOn w:val="Normal"/>
    <w:link w:val="PieddepageCar"/>
    <w:uiPriority w:val="99"/>
    <w:unhideWhenUsed/>
    <w:rsid w:val="003F762E"/>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3F762E"/>
  </w:style>
  <w:style w:type="character" w:styleId="Lienhypertexte">
    <w:name w:val="Hyperlink"/>
    <w:basedOn w:val="Policepardfaut"/>
    <w:uiPriority w:val="99"/>
    <w:unhideWhenUsed/>
    <w:rsid w:val="00526ED7"/>
    <w:rPr>
      <w:color w:val="467886" w:themeColor="hyperlink"/>
      <w:u w:val="single"/>
    </w:rPr>
  </w:style>
  <w:style w:type="character" w:styleId="Mentionnonrsolue">
    <w:name w:val="Unresolved Mention"/>
    <w:basedOn w:val="Policepardfaut"/>
    <w:uiPriority w:val="99"/>
    <w:semiHidden/>
    <w:unhideWhenUsed/>
    <w:rsid w:val="00526ED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myunisoft.fr/"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117</TotalTime>
  <Pages>2</Pages>
  <Words>786</Words>
  <Characters>3786</Characters>
  <Application>Microsoft Office Word</Application>
  <DocSecurity>0</DocSecurity>
  <Lines>72</Lines>
  <Paragraphs>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Laurent Raison</dc:creator>
  <cp:keywords/>
  <dc:description/>
  <cp:lastModifiedBy>Laurent Raison</cp:lastModifiedBy>
  <cp:revision>10</cp:revision>
  <dcterms:created xsi:type="dcterms:W3CDTF">2025-09-03T22:05:00Z</dcterms:created>
  <dcterms:modified xsi:type="dcterms:W3CDTF">2026-03-27T14:04:00Z</dcterms:modified>
</cp:coreProperties>
</file>